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631" w:rsidRDefault="008D4631" w:rsidP="008D463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РЕЙТИНГОВАЯ КАРТА качества образования в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МБОУ </w:t>
      </w:r>
      <w:proofErr w:type="spellStart"/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Аржановской</w:t>
      </w:r>
      <w:proofErr w:type="spellEnd"/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СШ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по итогам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20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 w:rsidR="004B1437">
        <w:rPr>
          <w:rFonts w:ascii="Arial" w:eastAsia="Times New Roman" w:hAnsi="Arial" w:cs="Arial"/>
          <w:color w:val="3C3C3C"/>
          <w:spacing w:val="2"/>
          <w:sz w:val="41"/>
          <w:szCs w:val="41"/>
        </w:rPr>
        <w:t>3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/202</w:t>
      </w:r>
      <w:r w:rsidR="004B1437">
        <w:rPr>
          <w:rFonts w:ascii="Arial" w:eastAsia="Times New Roman" w:hAnsi="Arial" w:cs="Arial"/>
          <w:color w:val="3C3C3C"/>
          <w:spacing w:val="2"/>
          <w:sz w:val="41"/>
          <w:szCs w:val="41"/>
        </w:rPr>
        <w:t>4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учебного года </w:t>
      </w:r>
    </w:p>
    <w:p w:rsidR="008D4631" w:rsidRPr="00545583" w:rsidRDefault="008D4631" w:rsidP="008D463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(с 01.09.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>20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 w:rsidR="004B1437">
        <w:rPr>
          <w:rFonts w:ascii="Arial" w:eastAsia="Times New Roman" w:hAnsi="Arial" w:cs="Arial"/>
          <w:color w:val="3C3C3C"/>
          <w:spacing w:val="2"/>
          <w:sz w:val="41"/>
          <w:szCs w:val="41"/>
        </w:rPr>
        <w:t>3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по 31.08.202</w:t>
      </w:r>
      <w:r w:rsidR="004B1437">
        <w:rPr>
          <w:rFonts w:ascii="Arial" w:eastAsia="Times New Roman" w:hAnsi="Arial" w:cs="Arial"/>
          <w:color w:val="3C3C3C"/>
          <w:spacing w:val="2"/>
          <w:sz w:val="41"/>
          <w:szCs w:val="41"/>
        </w:rPr>
        <w:t>4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>)</w:t>
      </w:r>
    </w:p>
    <w:tbl>
      <w:tblPr>
        <w:tblW w:w="0" w:type="auto"/>
        <w:tblInd w:w="-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6"/>
        <w:gridCol w:w="3453"/>
        <w:gridCol w:w="2245"/>
        <w:gridCol w:w="1117"/>
      </w:tblGrid>
      <w:tr w:rsidR="008D4631" w:rsidRPr="00545583" w:rsidTr="00617C58">
        <w:trPr>
          <w:trHeight w:val="15"/>
        </w:trPr>
        <w:tc>
          <w:tcPr>
            <w:tcW w:w="2966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453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245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17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Показатели, отражающие реализацию требований к качеству образования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Критерии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Целевые индикаторы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Методика подсчета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Сумма баллов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 Результаты освоения обучающимися основной образовательной программы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1.1.1. Доля выпускников IX классов образовательной организации (от общего количества выпускников IX классов образовательной организации), получивших аттестаты особого образца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00972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00972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1.1.2. Доля выпускников IX классов образовательной организации (от общего количества выпускников IX классов образовательной организации), не получивших аттестаты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14,3</w:t>
            </w:r>
            <w:r w:rsidR="001E1532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%*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-143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1.1.3. Доля выпускников XI (XII) классов образовательной организации (от общего количества выпускников XI (XII) классов образовательной организации), получивших аттестаты особого образца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77147F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</w:t>
            </w:r>
            <w:r w:rsidR="001E1532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*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1.1.4. Доля выпускников XI (XII) классов образовательной организации (от общего количества выпускников XI (XII) классов образовательной организации), не получивших аттестаты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1E1532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*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1.1.5. Количество выпускников образовательной организации, получивших от 80 до 89 баллов на государственной итоговой аттестации по образовательным программам среднего общего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образования (русский язык, математика)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7F632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10 баллов за каждого ученика по каждому предмету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10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1.1.6. Количество выпускников образовательной организации, получивших от 90 до 99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  <w:r w:rsidRPr="007F632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баллов за каждого ученика по каждому предмету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816E7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1.1.7. Количество выпускников, получивших 100 баллов на государственной итоговой аттестации по образовательным программам среднего общего образования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  <w:r w:rsidRPr="00822D8B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баллов за каждого ученика по каждому предмету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1.2. Внешний аудит качества образования: участие общеобразовательной организации в мониторинговых (диагностических) исследованиях качества образования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1.2.1. Доля обучающихся (от общего количества обучающихся), участвовавших в мониторинговых (диагностических) исследованиях качества образования различного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федерального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A740A4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A740A4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 Наличие ресурсов (условий), обеспечивающих реализацию основной образовательной программы образовательной организации. Кадровый ресурс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1.3.1. Доля педагогических работников, имеющих высшую квалификационную категорию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5068B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068B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1.3.2. Доля педагогических работников, имеющих первую квалификационную категорию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</w:t>
            </w:r>
            <w:r w:rsidR="006816E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068B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="005F5BF9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401405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40140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1.3.3. Доля педагогических работников, прошедших обучение по дополнительным профессиональным программам по проблемам введения федеральных государственных образовательных стандартов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0F4FA7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9</w:t>
            </w:r>
            <w:r w:rsidR="005F5BF9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 w:rsidR="005F5BF9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E0740C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9,</w:t>
            </w:r>
            <w:r w:rsidR="005F5BF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1.3.4. Доля молодых специалистов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(со стажем работы не более 5 лет по специальности и возраста до 30 лет), включая совместителей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8,3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1,0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F5BF9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8,3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1.3.5. Количество штатных педагогических работников, имеющих ученую степень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1.3.6. Количество педагогических работников, имеющих: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каждого работника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государственные награды;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отраслевые награды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816E7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x 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816E7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D463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1.3.7. Доля педагогических работников (от общего количества), прошедших повышение квалификации (за последние 3 года)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6816E7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100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1,0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6816E7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1.4. Создание доступной,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безбарьерной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образовательной среды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1.4.1. Организация работы по дистанционному обучению детей-инвалидов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1.4.2. Организация инклюзивного образования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 x 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II. Показатели, отражающие степень реализации индивидуальных образовательных потребностей учащихся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 Организация в образовательной организации мониторинговых (диагностических) исследований по выявлению индивидуальных образовательных потребностей обучающихся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2.1.1. Доля обучающихся (от общего количества), охваченных мониторинговыми (диагностическими) исследованиями по выявлению индивидуальных образовательных потребностей обучающихся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7D3FB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075AF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6,4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075AF5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2.1.2. Доля учащихся, охваченных исследованиями по выявлению степени реализации индивидуальных образовательных потребностей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075AF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6,4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075A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2.1.3. Проведение в образовательной организации исследований по выявлению образовательного заказа семьи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 Вариативность форм и содержания получения образования в общеобразовательной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E348BE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2.2.1. Доля обучающихся по индивидуальным образовательным программам (планам) (от общего количества обучающихся)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075AF5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2.2.2. Доля обучающихся (от общего количества обучающихся), занимающихся в формате нелинейного расписания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2.2.3. Доля учащихся, получающих общее образование в разных формах: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семейная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самообразование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электронное обучение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3548D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2,1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 за каждую форму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075AF5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="00B3548D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2.3. Обучение по программам повышенного уровня подготовки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2.3.1. Доля обучающихся по программам повышенного уровня подготовки (от общего количества обучающихся):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углубленный уровень;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профильный уровень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1F3542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B3548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0,6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1F3542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3,45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2.4. Востребованность полученного образования (при переходе на другие уровни образования)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2.4.1. Доля выпускников, поступивших в организации профессионального образования согласно особенностям учебного плана образовательной организации и содержания индивидуального учебного плана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 Использование сетевого ресурса в целях реализации индивидуальных образовательных потребностей обучающихся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2.5.1. Доля обучающихся данной образовательной организации (от общего количества обучающихся), получающих образовательные услуги в других образовательных организациях района (города)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2.5.2. Доля обучающихся других образовательных организаций муниципального района (города), получающих образовательные услуги в данной образовательной организации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 Организация работы со слабоуспевающими учащимися, детьми, оказавшимся в трудной жизненной ситуации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2.6.1. Доля обучающихся, своевременно получивших необходимую психолого-педагогическую, коррекционно-развивающую помощь педагогов образовательной организации: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динамическое наблюдение;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F4699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 w:rsidR="00F4699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F46997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мониторинг результативности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F4699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 w:rsidR="00F4699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3645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F46997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2.6.2. Доля обучающихся (от общего количества), имеющих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академическую задолженность по итогам прошедшего учебного года в сравнении с предыдущим периодом: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ниже;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(-0,2)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выше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(-0,2)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A94E46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2.6.3. Уменьшение количества обучающихся, состоящих на различных видах профилактического учета, в сравнении на начало и конец года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0,5 балла за каждого снятого с профилактического учета обучающегося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 Организация работы с талантливыми и одаренными детьми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2.7.1. Доля обучающихся (от общего количества), охваченных исследовательской и проектной деятельностью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F46997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15,4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F46997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3,08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2.7.2. Количество призовых мест в научных обществах учащихся, занятых обучающимися образовательной организации: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каждое место (командный или личный зачет)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областных: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9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всероссийских: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12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11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2.7.3. Доля обучающихся (от общего количества) - участников научно-практических конференций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областных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всероссийских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2.7.4. Доля обучающихся - победителей и призеров олимпиад, смотров, конкурсов (в том числе всероссийской олимпиады школьников, олимпиад школьников, проводимых в порядке, установленном Минобрнауки России, олимпиады и иных конкурсов, по итогам которых присуждаются премии для поддержки талантливой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молодежи, олимпиад для школьников, организуемых образовательными организациями высшего профессионального образования и дополнительного профессионального образования), в общей численности обучающихся, в том числе: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8137B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14</w:t>
            </w:r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8137B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федерального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8137B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8137B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0,8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2.7.5. Создание на базе образовательной организации центров (сообществ, клубов) по работе с одаренными детьми различного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районного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городского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III. Показатели, отражающие инновационную активность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3.1. Экспериментальная и инновационная деятельность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3.1.1. Наличие статуса: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федеральной экспериментальной площадки;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региональной инновационной площадки (РИП)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базовой образовательной организации, региональной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стажировочной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площадки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3.2. Инновационная активность педагогов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3.2.1. Количество педагогических работников, получивших в </w:t>
            </w:r>
            <w:r w:rsidR="00185958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202</w:t>
            </w:r>
            <w:r w:rsidR="009367D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  <w:r w:rsidR="00185958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-202</w:t>
            </w:r>
            <w:r w:rsidR="009367D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  <w:r w:rsidR="00185958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учебном году премии, гранты: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каждого получателя: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Премии Президента Российской Федерации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Губернатора Волгоградской области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администраций муниципальных районов (городских округов)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гранты различных фондов и пр.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3.2.2. Доля педагогических работников, принимающих участие в работе комиссий (в том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числе в рамках государственной итоговой аттестации по образовательным программам основного и среднего общего образования), экспертов и экспертных групп (в том числе в рамках оценки профессиональной деятельности педагогических работников в целях установления квалификационной категории, процедуры лицензирования и аккредитации образовательных организаций, других), членов жюри, судей: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всероссийского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3.2.3. Доля педагогических работников - победителей и призеров конкурсов профессионального мастерства ("Учитель года", "Самый классный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классный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", "Вожатый года" и др.):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регионального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участие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B2E84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0,9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0,8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участие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0,7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3.3. Организация работы по распространению эффективного педагогического опыта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3.4.1. Количество мероприятий (семинаров, конференций, "круглых столов", тренингов), организованных образовательной организацией в прошедшем учебном году: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каждое мероприятие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всероссийских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3.4.2. Доля педагогов, транслирующих свой эффективный педагогический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опыт на уровне: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IV. Показатели, отражающие степень инвестиционной привлекательности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 Привлечение внебюджетных средств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4.1.1. Доля (от общего количества) обучающихся образовательной организации, получающих платные образовательные услуги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4.1.2. Доля привлеченных средств (гранты, пожертвования и др.) в общем объеме финансирования образовательной организации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V. Показатели, отражающие степень безопасности и сохранения здоровья обучающихся в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 Сохранность жизни и здоровья учащихся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5.1.1. Количество случаев травматизма среди обучающихся в образовательной организации за прошедший учебный год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минус 10 баллов за каждый случай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5.1.2. Количество случаев дорожно-транспортного травматизма, произошедших по вине обучающихся образовательной организации в прошедшем учебном году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минус 10 баллов за каждый случай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5.1.3. Доля обучающихся (от общего количества), обеспеченных горячим питанием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100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105F6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ИТОГО: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="00B00972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- 82,1</w:t>
            </w:r>
            <w:bookmarkStart w:id="0" w:name="_GoBack"/>
            <w:bookmarkEnd w:id="0"/>
          </w:p>
        </w:tc>
      </w:tr>
    </w:tbl>
    <w:p w:rsidR="008D4631" w:rsidRDefault="008D4631" w:rsidP="008D463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2485"/>
        <w:gridCol w:w="5386"/>
      </w:tblGrid>
      <w:tr w:rsidR="00617C58" w:rsidTr="00B22B36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617C58" w:rsidRDefault="00617C58" w:rsidP="008D4631">
            <w:pPr>
              <w:rPr>
                <w:rFonts w:ascii="Times New Roman" w:hAnsi="Times New Roman" w:cs="Times New Roman"/>
              </w:rPr>
            </w:pPr>
          </w:p>
          <w:p w:rsidR="00617C58" w:rsidRDefault="00617C58" w:rsidP="008D4631">
            <w:r w:rsidRPr="000D17DA">
              <w:rPr>
                <w:rFonts w:ascii="Times New Roman" w:hAnsi="Times New Roman" w:cs="Times New Roman"/>
              </w:rPr>
              <w:t>Директор:</w:t>
            </w:r>
            <w:r>
              <w:t xml:space="preserve">                                         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17C58" w:rsidRDefault="00617C58" w:rsidP="008D4631">
            <w:r w:rsidRPr="00617C58">
              <w:rPr>
                <w:noProof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123768</wp:posOffset>
                  </wp:positionH>
                  <wp:positionV relativeFrom="paragraph">
                    <wp:posOffset>-673</wp:posOffset>
                  </wp:positionV>
                  <wp:extent cx="1441166" cy="1364776"/>
                  <wp:effectExtent l="0" t="0" r="0" b="0"/>
                  <wp:wrapSquare wrapText="largest"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-293" t="-308" r="-293" b="-3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068" cy="13798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B22B36" w:rsidRDefault="00B22B36" w:rsidP="00617C58">
            <w:pPr>
              <w:rPr>
                <w:rFonts w:ascii="Times New Roman" w:hAnsi="Times New Roman" w:cs="Times New Roman"/>
              </w:rPr>
            </w:pPr>
          </w:p>
          <w:p w:rsidR="00617C58" w:rsidRPr="000D17DA" w:rsidRDefault="00617C58" w:rsidP="00617C5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Зрянина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Н.В.</w:t>
            </w:r>
          </w:p>
          <w:p w:rsidR="00617C58" w:rsidRDefault="00617C58" w:rsidP="008D4631"/>
        </w:tc>
      </w:tr>
    </w:tbl>
    <w:p w:rsidR="00617C58" w:rsidRDefault="00617C58" w:rsidP="008D4631"/>
    <w:p w:rsidR="00B87C1F" w:rsidRDefault="00B87C1F"/>
    <w:sectPr w:rsidR="00B87C1F" w:rsidSect="001239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4631"/>
    <w:rsid w:val="000174C9"/>
    <w:rsid w:val="00075AF5"/>
    <w:rsid w:val="000B1DC0"/>
    <w:rsid w:val="000D7E0C"/>
    <w:rsid w:val="000F4FA7"/>
    <w:rsid w:val="00105F63"/>
    <w:rsid w:val="00185958"/>
    <w:rsid w:val="001E1532"/>
    <w:rsid w:val="001F3542"/>
    <w:rsid w:val="001F3843"/>
    <w:rsid w:val="00257B9C"/>
    <w:rsid w:val="002C1767"/>
    <w:rsid w:val="00365960"/>
    <w:rsid w:val="00413494"/>
    <w:rsid w:val="004B1437"/>
    <w:rsid w:val="004B29FB"/>
    <w:rsid w:val="005068BF"/>
    <w:rsid w:val="0058137B"/>
    <w:rsid w:val="005971EC"/>
    <w:rsid w:val="005E53AC"/>
    <w:rsid w:val="005F5BF9"/>
    <w:rsid w:val="00617C58"/>
    <w:rsid w:val="006816E7"/>
    <w:rsid w:val="006A3976"/>
    <w:rsid w:val="006B2E84"/>
    <w:rsid w:val="0077147F"/>
    <w:rsid w:val="0078430A"/>
    <w:rsid w:val="007D3FBF"/>
    <w:rsid w:val="007F6325"/>
    <w:rsid w:val="0080093B"/>
    <w:rsid w:val="00841E71"/>
    <w:rsid w:val="008D4631"/>
    <w:rsid w:val="00911121"/>
    <w:rsid w:val="009367DD"/>
    <w:rsid w:val="009D1CAD"/>
    <w:rsid w:val="009E3B7E"/>
    <w:rsid w:val="00A00C72"/>
    <w:rsid w:val="00A37D1A"/>
    <w:rsid w:val="00A740A4"/>
    <w:rsid w:val="00A94E46"/>
    <w:rsid w:val="00AD3B14"/>
    <w:rsid w:val="00B00972"/>
    <w:rsid w:val="00B16C8A"/>
    <w:rsid w:val="00B22B36"/>
    <w:rsid w:val="00B30BFA"/>
    <w:rsid w:val="00B3548D"/>
    <w:rsid w:val="00B87C1F"/>
    <w:rsid w:val="00BF7489"/>
    <w:rsid w:val="00DA541A"/>
    <w:rsid w:val="00DF7A53"/>
    <w:rsid w:val="00E0740C"/>
    <w:rsid w:val="00E263A9"/>
    <w:rsid w:val="00E348BE"/>
    <w:rsid w:val="00F36457"/>
    <w:rsid w:val="00F46997"/>
    <w:rsid w:val="00F77B9D"/>
    <w:rsid w:val="00FC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98E32"/>
  <w15:docId w15:val="{C09F11BB-FD29-4923-9A08-FA4D32B8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7C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C5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131E2-A0A1-45A9-B7E4-371E24FA2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</TotalTime>
  <Pages>1</Pages>
  <Words>1692</Words>
  <Characters>9650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Dell</cp:lastModifiedBy>
  <cp:revision>31</cp:revision>
  <dcterms:created xsi:type="dcterms:W3CDTF">2020-10-02T07:24:00Z</dcterms:created>
  <dcterms:modified xsi:type="dcterms:W3CDTF">2025-01-17T08:11:00Z</dcterms:modified>
</cp:coreProperties>
</file>